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OLE_LINK4"/>
      <w:bookmarkStart w:id="1" w:name="OLE_LINK3"/>
      <w:bookmarkStart w:id="2" w:name="OLE_LINK2"/>
      <w:bookmarkStart w:id="3" w:name="OLE_LINK1"/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高频电刀</w:t>
      </w:r>
      <w:r>
        <w:rPr>
          <w:rFonts w:hint="eastAsia" w:ascii="黑体" w:hAnsi="黑体" w:eastAsia="黑体"/>
          <w:sz w:val="32"/>
          <w:szCs w:val="32"/>
          <w:lang w:eastAsia="zh-CN"/>
        </w:rPr>
        <w:t>技术</w:t>
      </w:r>
      <w:r>
        <w:rPr>
          <w:rFonts w:hint="eastAsia" w:ascii="黑体" w:hAnsi="黑体" w:eastAsia="黑体"/>
          <w:sz w:val="32"/>
          <w:szCs w:val="32"/>
        </w:rPr>
        <w:t>参数</w:t>
      </w:r>
      <w:bookmarkEnd w:id="0"/>
      <w:bookmarkEnd w:id="1"/>
      <w:bookmarkStart w:id="4" w:name="_GoBack"/>
      <w:bookmarkEnd w:id="4"/>
    </w:p>
    <w:p>
      <w:pPr>
        <w:pStyle w:val="16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rFonts w:hint="eastAsia"/>
        </w:rPr>
        <w:t>整体要求。</w:t>
      </w:r>
    </w:p>
    <w:p>
      <w:pPr>
        <w:spacing w:line="360" w:lineRule="auto"/>
        <w:ind w:left="121" w:leftChars="55" w:firstLine="148" w:firstLineChars="62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1.1.原装进口产品</w:t>
      </w:r>
    </w:p>
    <w:p>
      <w:pPr>
        <w:spacing w:line="360" w:lineRule="auto"/>
        <w:ind w:left="121" w:leftChars="55" w:firstLine="148" w:firstLineChars="62"/>
        <w:rPr>
          <w:rFonts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  <w:lang w:val="zh-CN"/>
        </w:rPr>
        <w:t>1.2.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主机，器械配件均为同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一品牌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公司生产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，非</w:t>
      </w:r>
      <w:r>
        <w:rPr>
          <w:rFonts w:asciiTheme="minorEastAsia" w:hAnsiTheme="minorEastAsia" w:eastAsiaTheme="minorEastAsia"/>
          <w:color w:val="000000"/>
          <w:sz w:val="24"/>
          <w:szCs w:val="24"/>
        </w:rPr>
        <w:t>代工产品</w:t>
      </w:r>
      <w:r>
        <w:rPr>
          <w:rFonts w:hint="eastAsia" w:asciiTheme="minorEastAsia" w:hAnsiTheme="minorEastAsia" w:eastAsiaTheme="minorEastAsia"/>
          <w:color w:val="000000"/>
          <w:sz w:val="24"/>
          <w:szCs w:val="24"/>
        </w:rPr>
        <w:t>。</w:t>
      </w:r>
    </w:p>
    <w:p>
      <w:pPr>
        <w:spacing w:line="360" w:lineRule="auto"/>
        <w:ind w:left="757" w:leftChars="126" w:hanging="480" w:hangingChars="200"/>
        <w:rPr>
          <w:sz w:val="24"/>
        </w:rPr>
      </w:pPr>
      <w:r>
        <w:rPr>
          <w:rFonts w:hint="eastAsia" w:asciiTheme="minorEastAsia" w:hAnsiTheme="minorEastAsia" w:eastAsiaTheme="minorEastAsia"/>
          <w:bCs/>
          <w:color w:val="000000"/>
          <w:sz w:val="24"/>
          <w:szCs w:val="24"/>
        </w:rPr>
        <w:t>1.3.</w:t>
      </w:r>
      <w:r>
        <w:rPr>
          <w:sz w:val="24"/>
        </w:rPr>
        <w:t>可用于电外科切割、凝血处理的开放手术以及</w:t>
      </w:r>
      <w:r>
        <w:rPr>
          <w:rFonts w:hint="eastAsia"/>
          <w:sz w:val="24"/>
        </w:rPr>
        <w:t>内窥</w:t>
      </w:r>
      <w:r>
        <w:rPr>
          <w:sz w:val="24"/>
        </w:rPr>
        <w:t>镜手术。</w:t>
      </w:r>
    </w:p>
    <w:p>
      <w:pPr>
        <w:spacing w:line="360" w:lineRule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2.主机。</w:t>
      </w:r>
    </w:p>
    <w:p>
      <w:pPr>
        <w:spacing w:line="360" w:lineRule="auto"/>
        <w:ind w:left="720" w:hanging="720" w:hanging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2.1.</w:t>
      </w:r>
      <w:r>
        <w:rPr>
          <w:rFonts w:asciiTheme="minorEastAsia" w:hAnsiTheme="minorEastAsia" w:eastAsiaTheme="minorEastAsia"/>
          <w:sz w:val="24"/>
          <w:szCs w:val="24"/>
        </w:rPr>
        <w:t>具有电刀功能、组织切割止血功能、内镜下切割功能、无需升级。</w:t>
      </w:r>
    </w:p>
    <w:p>
      <w:pPr>
        <w:spacing w:line="360" w:lineRule="auto"/>
        <w:ind w:left="720" w:hanging="720" w:hanging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2.2.</w:t>
      </w:r>
      <w:r>
        <w:rPr>
          <w:rFonts w:asciiTheme="minorEastAsia" w:hAnsiTheme="minorEastAsia" w:eastAsiaTheme="minorEastAsia"/>
          <w:sz w:val="24"/>
          <w:szCs w:val="24"/>
        </w:rPr>
        <w:t>采用先进的</w:t>
      </w:r>
      <w:r>
        <w:rPr>
          <w:rFonts w:hint="eastAsia" w:asciiTheme="minorEastAsia" w:hAnsiTheme="minorEastAsia" w:eastAsiaTheme="minorEastAsia"/>
          <w:sz w:val="24"/>
          <w:szCs w:val="24"/>
        </w:rPr>
        <w:t>高频发生器</w:t>
      </w:r>
      <w:r>
        <w:rPr>
          <w:rFonts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</w:rPr>
        <w:t>额定</w:t>
      </w:r>
      <w:r>
        <w:rPr>
          <w:rFonts w:asciiTheme="minorEastAsia" w:hAnsiTheme="minorEastAsia" w:eastAsiaTheme="minorEastAsia"/>
          <w:sz w:val="24"/>
          <w:szCs w:val="24"/>
        </w:rPr>
        <w:t>频率≧450</w:t>
      </w:r>
      <w:r>
        <w:rPr>
          <w:rFonts w:hint="eastAsia" w:asciiTheme="minorEastAsia" w:hAnsiTheme="minorEastAsia" w:eastAsiaTheme="minorEastAsia"/>
          <w:sz w:val="24"/>
          <w:szCs w:val="24"/>
        </w:rPr>
        <w:t>kHz，</w:t>
      </w:r>
      <w:r>
        <w:rPr>
          <w:rFonts w:asciiTheme="minorEastAsia" w:hAnsiTheme="minorEastAsia" w:eastAsiaTheme="minorEastAsia"/>
          <w:sz w:val="24"/>
          <w:szCs w:val="24"/>
        </w:rPr>
        <w:t>最</w:t>
      </w:r>
      <w:r>
        <w:rPr>
          <w:rFonts w:hint="eastAsia" w:asciiTheme="minorEastAsia" w:hAnsiTheme="minorEastAsia" w:eastAsiaTheme="minorEastAsia"/>
          <w:sz w:val="24"/>
          <w:szCs w:val="24"/>
        </w:rPr>
        <w:t>大</w:t>
      </w:r>
      <w:r>
        <w:rPr>
          <w:rFonts w:asciiTheme="minorEastAsia" w:hAnsiTheme="minorEastAsia" w:eastAsiaTheme="minorEastAsia"/>
          <w:sz w:val="24"/>
          <w:szCs w:val="24"/>
        </w:rPr>
        <w:t>功率≧</w:t>
      </w:r>
      <w:r>
        <w:rPr>
          <w:rFonts w:cs="Calibri" w:asciiTheme="minorEastAsia" w:hAnsiTheme="minorEastAsia" w:eastAsiaTheme="minorEastAsia"/>
          <w:sz w:val="24"/>
          <w:szCs w:val="24"/>
        </w:rPr>
        <w:t>400W</w:t>
      </w:r>
      <w:r>
        <w:rPr>
          <w:rFonts w:hint="eastAsia" w:asciiTheme="minorEastAsia" w:hAnsiTheme="minorEastAsia" w:eastAsiaTheme="minorEastAsia"/>
          <w:sz w:val="24"/>
          <w:szCs w:val="24"/>
        </w:rPr>
        <w:t>；设备</w:t>
      </w:r>
      <w:r>
        <w:rPr>
          <w:rFonts w:asciiTheme="minorEastAsia" w:hAnsiTheme="minorEastAsia" w:eastAsiaTheme="minorEastAsia"/>
          <w:sz w:val="24"/>
          <w:szCs w:val="24"/>
        </w:rPr>
        <w:t>可根据组织阻抗的变化调节功率输出，减少了对组织的损伤</w:t>
      </w:r>
      <w:r>
        <w:rPr>
          <w:rFonts w:hint="eastAsia" w:asciiTheme="minorEastAsia" w:hAnsiTheme="minorEastAsia" w:eastAsiaTheme="minorEastAsia"/>
          <w:sz w:val="24"/>
          <w:szCs w:val="24"/>
        </w:rPr>
        <w:t>和</w:t>
      </w:r>
      <w:r>
        <w:rPr>
          <w:rFonts w:asciiTheme="minorEastAsia" w:hAnsiTheme="minorEastAsia" w:eastAsiaTheme="minorEastAsia"/>
          <w:sz w:val="24"/>
          <w:szCs w:val="24"/>
        </w:rPr>
        <w:t>粘连。</w:t>
      </w:r>
    </w:p>
    <w:p>
      <w:pPr>
        <w:spacing w:line="360" w:lineRule="auto"/>
        <w:ind w:left="720" w:hanging="720" w:hanging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2.</w:t>
      </w:r>
      <w:r>
        <w:rPr>
          <w:rFonts w:asciiTheme="minorEastAsia" w:hAnsiTheme="minorEastAsia" w:eastAsia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ascii="Verdana"/>
          <w:sz w:val="24"/>
          <w:szCs w:val="24"/>
          <w:lang w:val="zh-CN"/>
        </w:rPr>
        <w:t>设备能满足医院</w:t>
      </w:r>
      <w:r>
        <w:rPr>
          <w:rFonts w:hint="eastAsia" w:ascii="Verdana"/>
          <w:sz w:val="24"/>
          <w:szCs w:val="24"/>
          <w:lang w:val="zh-CN"/>
        </w:rPr>
        <w:t>手术室</w:t>
      </w:r>
      <w:r>
        <w:rPr>
          <w:rFonts w:ascii="Verdana"/>
          <w:sz w:val="24"/>
          <w:szCs w:val="24"/>
          <w:lang w:val="zh-CN"/>
        </w:rPr>
        <w:t>开放</w:t>
      </w:r>
      <w:r>
        <w:rPr>
          <w:rFonts w:hint="eastAsia" w:ascii="Verdana"/>
          <w:sz w:val="24"/>
          <w:szCs w:val="24"/>
          <w:lang w:val="zh-CN"/>
        </w:rPr>
        <w:t>及内窥</w:t>
      </w:r>
      <w:r>
        <w:rPr>
          <w:rFonts w:ascii="Verdana"/>
          <w:sz w:val="24"/>
          <w:szCs w:val="24"/>
          <w:lang w:val="zh-CN"/>
        </w:rPr>
        <w:t>镜</w:t>
      </w:r>
      <w:r>
        <w:rPr>
          <w:rFonts w:hint="eastAsia" w:ascii="Verdana"/>
          <w:sz w:val="24"/>
          <w:szCs w:val="24"/>
          <w:lang w:val="zh-CN"/>
        </w:rPr>
        <w:t>手术</w:t>
      </w:r>
      <w:r>
        <w:rPr>
          <w:rFonts w:ascii="Verdana"/>
          <w:sz w:val="24"/>
          <w:szCs w:val="24"/>
          <w:lang w:val="zh-CN"/>
        </w:rPr>
        <w:t>。</w:t>
      </w:r>
    </w:p>
    <w:p>
      <w:pPr>
        <w:spacing w:line="360" w:lineRule="auto"/>
        <w:ind w:left="720" w:hanging="720" w:hangingChars="3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3.主要技术要求。</w:t>
      </w:r>
    </w:p>
    <w:p>
      <w:pPr>
        <w:spacing w:line="360" w:lineRule="auto"/>
        <w:ind w:left="720" w:hanging="720" w:hangingChars="300"/>
        <w:rPr>
          <w:rFonts w:ascii="宋体" w:hAnsi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3.1.单极功能模块</w:t>
      </w:r>
    </w:p>
    <w:p>
      <w:pPr>
        <w:spacing w:line="360" w:lineRule="auto"/>
        <w:ind w:left="720" w:hanging="720" w:hangingChars="3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3.1.1. 单极</w:t>
      </w:r>
      <w:r>
        <w:rPr>
          <w:rFonts w:hint="eastAsia"/>
          <w:sz w:val="24"/>
          <w:szCs w:val="24"/>
        </w:rPr>
        <w:t>切割模式≥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种；要求具备内镜专用切割模式，且适用于内镜下十二指肠乳头切开和息肉切除；</w:t>
      </w:r>
      <w:r>
        <w:rPr>
          <w:rFonts w:hint="eastAsia" w:ascii="宋体" w:hAnsi="宋体"/>
          <w:sz w:val="24"/>
          <w:szCs w:val="24"/>
        </w:rPr>
        <w:t>最大切割功率</w:t>
      </w:r>
      <w:r>
        <w:rPr>
          <w:rFonts w:hint="eastAsia"/>
          <w:sz w:val="24"/>
          <w:szCs w:val="24"/>
        </w:rPr>
        <w:t>≥400W，混切功率≥300W</w:t>
      </w:r>
    </w:p>
    <w:p>
      <w:pPr>
        <w:spacing w:line="360" w:lineRule="auto"/>
        <w:ind w:left="720" w:hanging="720" w:hangingChars="3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3.1.2. </w:t>
      </w:r>
      <w:r>
        <w:rPr>
          <w:rFonts w:hint="eastAsia" w:ascii="宋体" w:hAnsi="宋体"/>
          <w:sz w:val="24"/>
          <w:szCs w:val="24"/>
        </w:rPr>
        <w:t>单极纯切/混切/超混切具有功率峰值功能，切割开始时智能调节输出功率以达到流畅的初始切割效果；适用于单极水下切割（宫腔镜/尿道镜等）。</w:t>
      </w:r>
    </w:p>
    <w:p>
      <w:pPr>
        <w:spacing w:line="360" w:lineRule="auto"/>
        <w:ind w:left="716" w:leftChars="122" w:hanging="448" w:hangingChars="187"/>
        <w:rPr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3.1.</w:t>
      </w:r>
      <w:r>
        <w:rPr>
          <w:rFonts w:asciiTheme="minorEastAsia" w:hAnsiTheme="minorEastAsia" w:eastAsia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/>
          <w:sz w:val="24"/>
          <w:szCs w:val="24"/>
        </w:rPr>
        <w:t>.</w:t>
      </w:r>
      <w:r>
        <w:rPr>
          <w:rFonts w:hint="eastAsia" w:ascii="宋体" w:hAnsi="宋体"/>
          <w:sz w:val="24"/>
          <w:szCs w:val="24"/>
        </w:rPr>
        <w:t xml:space="preserve"> 单极电凝模式</w:t>
      </w:r>
      <w:r>
        <w:rPr>
          <w:rFonts w:hint="eastAsia"/>
          <w:sz w:val="24"/>
          <w:szCs w:val="24"/>
        </w:rPr>
        <w:t>≥3种，</w:t>
      </w:r>
      <w:r>
        <w:rPr>
          <w:rFonts w:hint="eastAsia" w:asciiTheme="minorEastAsia" w:hAnsiTheme="minorEastAsia" w:eastAsiaTheme="minorEastAsia"/>
          <w:sz w:val="24"/>
          <w:szCs w:val="24"/>
        </w:rPr>
        <w:t>最大功率≥2</w:t>
      </w:r>
      <w:r>
        <w:rPr>
          <w:rFonts w:asciiTheme="minorEastAsia" w:hAnsiTheme="minorEastAsia" w:eastAsiaTheme="minorEastAsia"/>
          <w:sz w:val="24"/>
          <w:szCs w:val="24"/>
        </w:rPr>
        <w:t>50W</w:t>
      </w:r>
      <w:r>
        <w:rPr>
          <w:rFonts w:hint="eastAsia" w:asciiTheme="minorEastAsia" w:hAnsiTheme="minorEastAsia" w:eastAsiaTheme="minorEastAsia"/>
          <w:sz w:val="24"/>
          <w:szCs w:val="24"/>
        </w:rPr>
        <w:t>，有接触电凝模式、凝血切割模式、喷射电凝模式等。</w:t>
      </w:r>
    </w:p>
    <w:p>
      <w:pPr>
        <w:spacing w:line="360" w:lineRule="auto"/>
        <w:ind w:left="731" w:leftChars="114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3.2．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双极功能模块</w:t>
      </w:r>
    </w:p>
    <w:p>
      <w:pPr>
        <w:spacing w:line="360" w:lineRule="auto"/>
        <w:ind w:left="720" w:hanging="720" w:hangingChars="3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3.2.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.双极</w:t>
      </w:r>
      <w:r>
        <w:rPr>
          <w:rFonts w:hint="eastAsia"/>
          <w:sz w:val="24"/>
          <w:szCs w:val="24"/>
        </w:rPr>
        <w:t>电凝最大功率≥</w:t>
      </w: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0W，电压≥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00V；</w:t>
      </w:r>
    </w:p>
    <w:p>
      <w:pPr>
        <w:spacing w:line="360" w:lineRule="auto"/>
        <w:ind w:left="720" w:hanging="720" w:hangingChars="3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3.2.3.</w:t>
      </w:r>
      <w:r>
        <w:rPr>
          <w:rFonts w:hint="eastAsia"/>
          <w:sz w:val="24"/>
          <w:szCs w:val="24"/>
        </w:rPr>
        <w:t xml:space="preserve"> 具备自动双极电凝模式，器械自动识别组织接触后输出电凝</w:t>
      </w:r>
      <w:r>
        <w:rPr>
          <w:rFonts w:hint="eastAsia" w:hAnsi="Verdana"/>
          <w:sz w:val="24"/>
          <w:szCs w:val="24"/>
        </w:rPr>
        <w:t>。</w:t>
      </w:r>
    </w:p>
    <w:p>
      <w:pPr>
        <w:spacing w:line="360" w:lineRule="auto"/>
        <w:ind w:left="720" w:hanging="720" w:hangingChars="30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3.3． 其他技术功能</w:t>
      </w:r>
    </w:p>
    <w:p>
      <w:pPr>
        <w:spacing w:line="360" w:lineRule="auto"/>
        <w:ind w:left="720" w:hanging="720" w:hangingChars="3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3.3.1.</w:t>
      </w:r>
      <w:r>
        <w:rPr>
          <w:rFonts w:hint="eastAsia"/>
          <w:sz w:val="24"/>
          <w:szCs w:val="24"/>
        </w:rPr>
        <w:t xml:space="preserve"> 要求具有开机自检功能</w:t>
      </w:r>
    </w:p>
    <w:p>
      <w:pPr>
        <w:spacing w:line="360" w:lineRule="auto"/>
        <w:ind w:left="720" w:hanging="720" w:hangingChars="3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3.1.2.</w:t>
      </w:r>
      <w:r>
        <w:rPr>
          <w:rFonts w:hint="eastAsia"/>
          <w:sz w:val="24"/>
          <w:szCs w:val="24"/>
        </w:rPr>
        <w:t xml:space="preserve"> 具有最小功率输出控制系统和功率峰值补偿系统</w:t>
      </w:r>
    </w:p>
    <w:p>
      <w:pPr>
        <w:spacing w:line="360" w:lineRule="auto"/>
        <w:ind w:left="720" w:hanging="720" w:hangingChars="3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>
        <w:rPr>
          <w:rFonts w:hint="eastAsia" w:asciiTheme="minorEastAsia" w:hAnsiTheme="minorEastAsia" w:eastAsiaTheme="minorEastAsia"/>
          <w:sz w:val="24"/>
          <w:szCs w:val="24"/>
        </w:rPr>
        <w:t>3.1.3.</w:t>
      </w:r>
      <w:r>
        <w:rPr>
          <w:rFonts w:hint="eastAsia"/>
          <w:sz w:val="24"/>
          <w:szCs w:val="24"/>
        </w:rPr>
        <w:t xml:space="preserve"> 具有安全可靠的病人监测系统（PCS），避免病人因中性电极意外脱落导致皮肤灼伤。该系统能实时监测负极板，一旦中性电极脱离患者立即停止高频电流输出，发出声光报警，以保护病人安全。</w:t>
      </w:r>
    </w:p>
    <w:p>
      <w:pPr>
        <w:spacing w:line="360" w:lineRule="auto"/>
        <w:ind w:left="660" w:hanging="660" w:hangingChars="300"/>
      </w:pPr>
    </w:p>
    <w:bookmarkEnd w:id="2"/>
    <w:bookmarkEnd w:id="3"/>
    <w:p/>
    <w:sectPr>
      <w:headerReference r:id="rId5" w:type="default"/>
      <w:footerReference r:id="rId6" w:type="default"/>
      <w:pgSz w:w="11907" w:h="16839"/>
      <w:pgMar w:top="1440" w:right="1440" w:bottom="1440" w:left="1440" w:header="432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AHHAJ+TimesNewRoma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200" w:lineRule="exact"/>
      <w:jc w:val="center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  <w:rPr>
        <w:sz w:val="16"/>
        <w:szCs w:val="16"/>
      </w:rPr>
    </w:pPr>
  </w:p>
  <w:p>
    <w:pPr>
      <w:pStyle w:val="1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866C26"/>
    <w:multiLevelType w:val="multilevel"/>
    <w:tmpl w:val="78866C2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1D"/>
    <w:rsid w:val="00016E0E"/>
    <w:rsid w:val="00054E7D"/>
    <w:rsid w:val="000572D8"/>
    <w:rsid w:val="00073114"/>
    <w:rsid w:val="000E0506"/>
    <w:rsid w:val="00145590"/>
    <w:rsid w:val="0017174B"/>
    <w:rsid w:val="00174550"/>
    <w:rsid w:val="001B3DAA"/>
    <w:rsid w:val="00220B9E"/>
    <w:rsid w:val="00224BCE"/>
    <w:rsid w:val="00254B60"/>
    <w:rsid w:val="002869DB"/>
    <w:rsid w:val="002B44DF"/>
    <w:rsid w:val="002E2552"/>
    <w:rsid w:val="002F5247"/>
    <w:rsid w:val="0038571D"/>
    <w:rsid w:val="003A3DD5"/>
    <w:rsid w:val="003F5C15"/>
    <w:rsid w:val="00411F40"/>
    <w:rsid w:val="004429D8"/>
    <w:rsid w:val="00487551"/>
    <w:rsid w:val="004A7F7B"/>
    <w:rsid w:val="004B334D"/>
    <w:rsid w:val="004E4E02"/>
    <w:rsid w:val="00552239"/>
    <w:rsid w:val="00567CD4"/>
    <w:rsid w:val="005B19CD"/>
    <w:rsid w:val="006119AF"/>
    <w:rsid w:val="00626F19"/>
    <w:rsid w:val="0064155A"/>
    <w:rsid w:val="00645627"/>
    <w:rsid w:val="006D5A3C"/>
    <w:rsid w:val="006F0212"/>
    <w:rsid w:val="0072259F"/>
    <w:rsid w:val="00753916"/>
    <w:rsid w:val="00764041"/>
    <w:rsid w:val="0077282C"/>
    <w:rsid w:val="00787FE6"/>
    <w:rsid w:val="007A5E28"/>
    <w:rsid w:val="007B4249"/>
    <w:rsid w:val="008250A7"/>
    <w:rsid w:val="008750D2"/>
    <w:rsid w:val="008C1CD6"/>
    <w:rsid w:val="008C5D8C"/>
    <w:rsid w:val="008F74A3"/>
    <w:rsid w:val="00967F47"/>
    <w:rsid w:val="00982C9E"/>
    <w:rsid w:val="0098776F"/>
    <w:rsid w:val="009A0418"/>
    <w:rsid w:val="00A23E4C"/>
    <w:rsid w:val="00AB2738"/>
    <w:rsid w:val="00AC4823"/>
    <w:rsid w:val="00AD02A0"/>
    <w:rsid w:val="00AD0832"/>
    <w:rsid w:val="00B007E6"/>
    <w:rsid w:val="00B1285D"/>
    <w:rsid w:val="00B36664"/>
    <w:rsid w:val="00BE37D8"/>
    <w:rsid w:val="00BE5671"/>
    <w:rsid w:val="00C01401"/>
    <w:rsid w:val="00C02F92"/>
    <w:rsid w:val="00C04262"/>
    <w:rsid w:val="00C40AF4"/>
    <w:rsid w:val="00C4508B"/>
    <w:rsid w:val="00C664A2"/>
    <w:rsid w:val="00CC01F3"/>
    <w:rsid w:val="00CD609E"/>
    <w:rsid w:val="00D368A6"/>
    <w:rsid w:val="00D468D3"/>
    <w:rsid w:val="00D639E5"/>
    <w:rsid w:val="00D710CB"/>
    <w:rsid w:val="00D844BF"/>
    <w:rsid w:val="00DA54EE"/>
    <w:rsid w:val="00E12B5C"/>
    <w:rsid w:val="00E16946"/>
    <w:rsid w:val="00ED0F51"/>
    <w:rsid w:val="00F16967"/>
    <w:rsid w:val="00F229B8"/>
    <w:rsid w:val="00F45BCC"/>
    <w:rsid w:val="00F57E65"/>
    <w:rsid w:val="00FA0973"/>
    <w:rsid w:val="00FA590E"/>
    <w:rsid w:val="00FC1D99"/>
    <w:rsid w:val="00FE738E"/>
    <w:rsid w:val="00FF0A44"/>
    <w:rsid w:val="0EB5558D"/>
    <w:rsid w:val="24F026AC"/>
    <w:rsid w:val="62B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GB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523" w:themeColor="accent2" w:themeShade="80"/>
      <w:spacing w:val="20"/>
      <w:sz w:val="28"/>
      <w:szCs w:val="28"/>
    </w:rPr>
  </w:style>
  <w:style w:type="paragraph" w:styleId="3">
    <w:name w:val="heading 2"/>
    <w:basedOn w:val="1"/>
    <w:next w:val="1"/>
    <w:link w:val="31"/>
    <w:semiHidden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523" w:themeColor="accent2" w:themeShade="80"/>
      <w:spacing w:val="15"/>
      <w:sz w:val="24"/>
      <w:szCs w:val="24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32523" w:themeColor="accent2" w:themeShade="80"/>
      <w:sz w:val="24"/>
      <w:szCs w:val="24"/>
    </w:rPr>
  </w:style>
  <w:style w:type="paragraph" w:styleId="5">
    <w:name w:val="heading 4"/>
    <w:basedOn w:val="1"/>
    <w:next w:val="1"/>
    <w:link w:val="33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32523" w:themeColor="accent2" w:themeShade="80"/>
      <w:spacing w:val="10"/>
    </w:rPr>
  </w:style>
  <w:style w:type="paragraph" w:styleId="6">
    <w:name w:val="heading 5"/>
    <w:basedOn w:val="1"/>
    <w:next w:val="1"/>
    <w:link w:val="34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32523" w:themeColor="accent2" w:themeShade="80"/>
      <w:spacing w:val="10"/>
    </w:rPr>
  </w:style>
  <w:style w:type="paragraph" w:styleId="7">
    <w:name w:val="heading 6"/>
    <w:basedOn w:val="1"/>
    <w:next w:val="1"/>
    <w:link w:val="35"/>
    <w:semiHidden/>
    <w:unhideWhenUsed/>
    <w:qFormat/>
    <w:uiPriority w:val="9"/>
    <w:pPr>
      <w:spacing w:after="120"/>
      <w:jc w:val="center"/>
      <w:outlineLvl w:val="5"/>
    </w:pPr>
    <w:rPr>
      <w:caps/>
      <w:color w:val="953735" w:themeColor="accent2" w:themeShade="BF"/>
      <w:spacing w:val="10"/>
    </w:rPr>
  </w:style>
  <w:style w:type="paragraph" w:styleId="8">
    <w:name w:val="heading 7"/>
    <w:basedOn w:val="1"/>
    <w:next w:val="1"/>
    <w:link w:val="36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53735" w:themeColor="accent2" w:themeShade="BF"/>
      <w:spacing w:val="10"/>
    </w:rPr>
  </w:style>
  <w:style w:type="paragraph" w:styleId="9">
    <w:name w:val="heading 8"/>
    <w:basedOn w:val="1"/>
    <w:next w:val="1"/>
    <w:link w:val="37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38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Balloon Text"/>
    <w:basedOn w:val="1"/>
    <w:link w:val="2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3">
    <w:name w:val="footer"/>
    <w:basedOn w:val="1"/>
    <w:link w:val="24"/>
    <w:unhideWhenUsed/>
    <w:qFormat/>
    <w:uiPriority w:val="99"/>
    <w:pPr>
      <w:tabs>
        <w:tab w:val="center" w:pos="4680"/>
        <w:tab w:val="right" w:pos="9360"/>
      </w:tabs>
    </w:pPr>
  </w:style>
  <w:style w:type="paragraph" w:styleId="14">
    <w:name w:val="header"/>
    <w:basedOn w:val="1"/>
    <w:link w:val="23"/>
    <w:unhideWhenUsed/>
    <w:qFormat/>
    <w:uiPriority w:val="99"/>
    <w:pPr>
      <w:tabs>
        <w:tab w:val="center" w:pos="4680"/>
        <w:tab w:val="right" w:pos="9360"/>
      </w:tabs>
    </w:pPr>
  </w:style>
  <w:style w:type="paragraph" w:styleId="15">
    <w:name w:val="Subtitle"/>
    <w:basedOn w:val="1"/>
    <w:next w:val="1"/>
    <w:link w:val="39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eastAsia="Times New Roman" w:cs="Times New Roman"/>
    </w:rPr>
  </w:style>
  <w:style w:type="paragraph" w:styleId="17">
    <w:name w:val="Title"/>
    <w:basedOn w:val="1"/>
    <w:next w:val="1"/>
    <w:link w:val="30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 w:line="240" w:lineRule="auto"/>
      <w:jc w:val="center"/>
    </w:pPr>
    <w:rPr>
      <w:caps/>
      <w:color w:val="632523" w:themeColor="accent2" w:themeShade="80"/>
      <w:spacing w:val="50"/>
      <w:sz w:val="44"/>
      <w:szCs w:val="44"/>
    </w:rPr>
  </w:style>
  <w:style w:type="character" w:styleId="20">
    <w:name w:val="Strong"/>
    <w:qFormat/>
    <w:uiPriority w:val="22"/>
    <w:rPr>
      <w:b/>
      <w:bCs/>
      <w:color w:val="953735" w:themeColor="accent2" w:themeShade="BF"/>
      <w:spacing w:val="5"/>
    </w:rPr>
  </w:style>
  <w:style w:type="character" w:styleId="21">
    <w:name w:val="Emphasis"/>
    <w:qFormat/>
    <w:uiPriority w:val="20"/>
    <w:rPr>
      <w:caps/>
      <w:spacing w:val="5"/>
      <w:sz w:val="20"/>
      <w:szCs w:val="20"/>
    </w:rPr>
  </w:style>
  <w:style w:type="character" w:styleId="22">
    <w:name w:val="Hyperlink"/>
    <w:basedOn w:val="19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Header Char"/>
    <w:basedOn w:val="19"/>
    <w:link w:val="14"/>
    <w:qFormat/>
    <w:uiPriority w:val="99"/>
    <w:rPr>
      <w:rFonts w:ascii="LAHHAJ+TimesNewRoman" w:hAnsi="Times New Roman" w:eastAsia="LAHHAJ+TimesNewRoman" w:cs="LAHHAJ+TimesNewRoman"/>
      <w:sz w:val="24"/>
      <w:szCs w:val="24"/>
      <w:lang w:val="en-US"/>
    </w:rPr>
  </w:style>
  <w:style w:type="character" w:customStyle="1" w:styleId="24">
    <w:name w:val="Footer Char"/>
    <w:basedOn w:val="19"/>
    <w:link w:val="13"/>
    <w:qFormat/>
    <w:uiPriority w:val="99"/>
    <w:rPr>
      <w:rFonts w:ascii="LAHHAJ+TimesNewRoman" w:hAnsi="Times New Roman" w:eastAsia="LAHHAJ+TimesNewRoman" w:cs="LAHHAJ+TimesNewRoman"/>
      <w:sz w:val="24"/>
      <w:szCs w:val="24"/>
      <w:lang w:val="en-US"/>
    </w:rPr>
  </w:style>
  <w:style w:type="character" w:customStyle="1" w:styleId="25">
    <w:name w:val="Balloon Text Char"/>
    <w:basedOn w:val="19"/>
    <w:link w:val="12"/>
    <w:semiHidden/>
    <w:qFormat/>
    <w:uiPriority w:val="99"/>
    <w:rPr>
      <w:rFonts w:ascii="Tahoma" w:hAnsi="Tahoma" w:eastAsia="LAHHAJ+TimesNewRoman" w:cs="Tahoma"/>
      <w:sz w:val="16"/>
      <w:szCs w:val="16"/>
      <w:lang w:val="en-US"/>
    </w:rPr>
  </w:style>
  <w:style w:type="paragraph" w:customStyle="1" w:styleId="26">
    <w:name w:val="Brief"/>
    <w:basedOn w:val="1"/>
    <w:qFormat/>
    <w:uiPriority w:val="0"/>
    <w:pPr>
      <w:spacing w:after="320" w:line="320" w:lineRule="exact"/>
    </w:pPr>
    <w:rPr>
      <w:rFonts w:ascii="Verdana" w:hAnsi="Verdana" w:eastAsia="Times New Roman" w:cs="Times New Roman"/>
      <w:sz w:val="20"/>
      <w:szCs w:val="20"/>
      <w:lang w:val="de-DE" w:eastAsia="de-DE"/>
    </w:rPr>
  </w:style>
  <w:style w:type="paragraph" w:customStyle="1" w:styleId="27">
    <w:name w:val="Gruß"/>
    <w:basedOn w:val="1"/>
    <w:qFormat/>
    <w:uiPriority w:val="0"/>
    <w:pPr>
      <w:spacing w:line="320" w:lineRule="exact"/>
    </w:pPr>
    <w:rPr>
      <w:rFonts w:ascii="Verdana" w:hAnsi="Verdana" w:eastAsia="Times New Roman" w:cs="Times New Roman"/>
      <w:sz w:val="20"/>
      <w:szCs w:val="20"/>
      <w:lang w:val="de-DE" w:eastAsia="de-DE"/>
    </w:rPr>
  </w:style>
  <w:style w:type="character" w:customStyle="1" w:styleId="28">
    <w:name w:val="Heading 1 Char"/>
    <w:basedOn w:val="19"/>
    <w:link w:val="2"/>
    <w:qFormat/>
    <w:uiPriority w:val="9"/>
    <w:rPr>
      <w:caps/>
      <w:color w:val="632523" w:themeColor="accent2" w:themeShade="80"/>
      <w:spacing w:val="20"/>
      <w:sz w:val="28"/>
      <w:szCs w:val="28"/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Title Char"/>
    <w:basedOn w:val="19"/>
    <w:link w:val="17"/>
    <w:qFormat/>
    <w:uiPriority w:val="10"/>
    <w:rPr>
      <w:caps/>
      <w:color w:val="632523" w:themeColor="accent2" w:themeShade="80"/>
      <w:spacing w:val="50"/>
      <w:sz w:val="44"/>
      <w:szCs w:val="44"/>
    </w:rPr>
  </w:style>
  <w:style w:type="character" w:customStyle="1" w:styleId="31">
    <w:name w:val="Heading 2 Char"/>
    <w:basedOn w:val="19"/>
    <w:link w:val="3"/>
    <w:semiHidden/>
    <w:qFormat/>
    <w:uiPriority w:val="9"/>
    <w:rPr>
      <w:caps/>
      <w:color w:val="632523" w:themeColor="accent2" w:themeShade="80"/>
      <w:spacing w:val="15"/>
      <w:sz w:val="24"/>
      <w:szCs w:val="24"/>
    </w:rPr>
  </w:style>
  <w:style w:type="character" w:customStyle="1" w:styleId="32">
    <w:name w:val="Heading 3 Char"/>
    <w:basedOn w:val="19"/>
    <w:link w:val="4"/>
    <w:semiHidden/>
    <w:qFormat/>
    <w:uiPriority w:val="9"/>
    <w:rPr>
      <w:caps/>
      <w:color w:val="632523" w:themeColor="accent2" w:themeShade="80"/>
      <w:sz w:val="24"/>
      <w:szCs w:val="24"/>
    </w:rPr>
  </w:style>
  <w:style w:type="character" w:customStyle="1" w:styleId="33">
    <w:name w:val="Heading 4 Char"/>
    <w:basedOn w:val="19"/>
    <w:link w:val="5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34">
    <w:name w:val="Heading 5 Char"/>
    <w:basedOn w:val="19"/>
    <w:link w:val="6"/>
    <w:semiHidden/>
    <w:qFormat/>
    <w:uiPriority w:val="9"/>
    <w:rPr>
      <w:caps/>
      <w:color w:val="632523" w:themeColor="accent2" w:themeShade="80"/>
      <w:spacing w:val="10"/>
    </w:rPr>
  </w:style>
  <w:style w:type="character" w:customStyle="1" w:styleId="35">
    <w:name w:val="Heading 6 Char"/>
    <w:basedOn w:val="19"/>
    <w:link w:val="7"/>
    <w:semiHidden/>
    <w:qFormat/>
    <w:uiPriority w:val="9"/>
    <w:rPr>
      <w:caps/>
      <w:color w:val="953735" w:themeColor="accent2" w:themeShade="BF"/>
      <w:spacing w:val="10"/>
    </w:rPr>
  </w:style>
  <w:style w:type="character" w:customStyle="1" w:styleId="36">
    <w:name w:val="Heading 7 Char"/>
    <w:basedOn w:val="19"/>
    <w:link w:val="8"/>
    <w:semiHidden/>
    <w:qFormat/>
    <w:uiPriority w:val="9"/>
    <w:rPr>
      <w:i/>
      <w:iCs/>
      <w:caps/>
      <w:color w:val="953735" w:themeColor="accent2" w:themeShade="BF"/>
      <w:spacing w:val="10"/>
    </w:rPr>
  </w:style>
  <w:style w:type="character" w:customStyle="1" w:styleId="37">
    <w:name w:val="Heading 8 Char"/>
    <w:basedOn w:val="19"/>
    <w:link w:val="9"/>
    <w:semiHidden/>
    <w:qFormat/>
    <w:uiPriority w:val="9"/>
    <w:rPr>
      <w:caps/>
      <w:spacing w:val="10"/>
      <w:sz w:val="20"/>
      <w:szCs w:val="20"/>
    </w:rPr>
  </w:style>
  <w:style w:type="character" w:customStyle="1" w:styleId="38">
    <w:name w:val="Heading 9 Char"/>
    <w:basedOn w:val="19"/>
    <w:link w:val="10"/>
    <w:semiHidden/>
    <w:qFormat/>
    <w:uiPriority w:val="9"/>
    <w:rPr>
      <w:i/>
      <w:iCs/>
      <w:caps/>
      <w:spacing w:val="10"/>
      <w:sz w:val="20"/>
      <w:szCs w:val="20"/>
    </w:rPr>
  </w:style>
  <w:style w:type="character" w:customStyle="1" w:styleId="39">
    <w:name w:val="Subtitle Char"/>
    <w:basedOn w:val="19"/>
    <w:link w:val="15"/>
    <w:qFormat/>
    <w:uiPriority w:val="11"/>
    <w:rPr>
      <w:caps/>
      <w:spacing w:val="20"/>
      <w:sz w:val="18"/>
      <w:szCs w:val="18"/>
    </w:rPr>
  </w:style>
  <w:style w:type="paragraph" w:styleId="40">
    <w:name w:val="No Spacing"/>
    <w:basedOn w:val="1"/>
    <w:link w:val="41"/>
    <w:qFormat/>
    <w:uiPriority w:val="1"/>
    <w:pPr>
      <w:spacing w:after="0" w:line="240" w:lineRule="auto"/>
    </w:pPr>
  </w:style>
  <w:style w:type="character" w:customStyle="1" w:styleId="41">
    <w:name w:val="No Spacing Char"/>
    <w:basedOn w:val="19"/>
    <w:link w:val="40"/>
    <w:qFormat/>
    <w:uiPriority w:val="1"/>
  </w:style>
  <w:style w:type="paragraph" w:styleId="42">
    <w:name w:val="Quote"/>
    <w:basedOn w:val="1"/>
    <w:next w:val="1"/>
    <w:link w:val="43"/>
    <w:qFormat/>
    <w:uiPriority w:val="29"/>
    <w:rPr>
      <w:i/>
      <w:iCs/>
    </w:rPr>
  </w:style>
  <w:style w:type="character" w:customStyle="1" w:styleId="43">
    <w:name w:val="Quote Char"/>
    <w:basedOn w:val="19"/>
    <w:link w:val="42"/>
    <w:qFormat/>
    <w:uiPriority w:val="29"/>
    <w:rPr>
      <w:i/>
      <w:iCs/>
    </w:rPr>
  </w:style>
  <w:style w:type="paragraph" w:styleId="44">
    <w:name w:val="Intense Quote"/>
    <w:basedOn w:val="1"/>
    <w:next w:val="1"/>
    <w:link w:val="45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32523" w:themeColor="accent2" w:themeShade="80"/>
      <w:spacing w:val="5"/>
      <w:sz w:val="20"/>
      <w:szCs w:val="20"/>
    </w:rPr>
  </w:style>
  <w:style w:type="character" w:customStyle="1" w:styleId="45">
    <w:name w:val="Intense Quote Char"/>
    <w:basedOn w:val="19"/>
    <w:link w:val="44"/>
    <w:qFormat/>
    <w:uiPriority w:val="30"/>
    <w:rPr>
      <w:caps/>
      <w:color w:val="632523" w:themeColor="accent2" w:themeShade="80"/>
      <w:spacing w:val="5"/>
      <w:sz w:val="20"/>
      <w:szCs w:val="20"/>
    </w:rPr>
  </w:style>
  <w:style w:type="character" w:customStyle="1" w:styleId="46">
    <w:name w:val="Subtle Emphasis"/>
    <w:qFormat/>
    <w:uiPriority w:val="19"/>
    <w:rPr>
      <w:i/>
      <w:iCs/>
    </w:rPr>
  </w:style>
  <w:style w:type="character" w:customStyle="1" w:styleId="47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8">
    <w:name w:val="Subtle Reference"/>
    <w:basedOn w:val="19"/>
    <w:qFormat/>
    <w:uiPriority w:val="31"/>
    <w:rPr>
      <w:rFonts w:asciiTheme="minorHAnsi" w:hAnsiTheme="minorHAnsi" w:eastAsiaTheme="minorEastAsia" w:cstheme="minorBidi"/>
      <w:i/>
      <w:iCs/>
      <w:color w:val="632523" w:themeColor="accent2" w:themeShade="80"/>
    </w:rPr>
  </w:style>
  <w:style w:type="character" w:customStyle="1" w:styleId="49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32523" w:themeColor="accent2" w:themeShade="80"/>
    </w:rPr>
  </w:style>
  <w:style w:type="character" w:customStyle="1" w:styleId="50">
    <w:name w:val="Book Title"/>
    <w:qFormat/>
    <w:uiPriority w:val="33"/>
    <w:rPr>
      <w:caps/>
      <w:color w:val="632523" w:themeColor="accent2" w:themeShade="80"/>
      <w:spacing w:val="5"/>
      <w:u w:color="622423" w:themeColor="accent2" w:themeShade="7F"/>
    </w:rPr>
  </w:style>
  <w:style w:type="paragraph" w:customStyle="1" w:styleId="51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29996-CC4E-457F-8679-A3751ED5F4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609</Characters>
  <Lines>5</Lines>
  <Paragraphs>1</Paragraphs>
  <TotalTime>65</TotalTime>
  <ScaleCrop>false</ScaleCrop>
  <LinksUpToDate>false</LinksUpToDate>
  <CharactersWithSpaces>714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2018-05-07T05:22:00Z</dcterms:created>
  <dc:creator>Wu, Yiming</dc:creator>
  <cp:lastModifiedBy>李卷卷</cp:lastModifiedBy>
  <cp:lastPrinted>2017-08-09T07:23:00Z</cp:lastPrinted>
  <dcterms:modified xsi:type="dcterms:W3CDTF">2022-01-07T09:14:58Z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0BD8E8AEE97C436D8A0491F08CB84801</vt:lpwstr>
  </property>
</Properties>
</file>