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napToGrid/>
        <w:spacing w:before="312" w:beforeAutospacing="1" w:after="312" w:afterAutospacing="1" w:line="480" w:lineRule="exact"/>
        <w:jc w:val="center"/>
        <w:textAlignment w:val="baseline"/>
        <w:rPr>
          <w:rStyle w:val="8"/>
          <w:rFonts w:ascii="宋体" w:hAnsi="宋体" w:eastAsia="宋体" w:cs="Times New Roman"/>
          <w:b/>
          <w:bCs w:val="0"/>
          <w:i w:val="0"/>
          <w:iCs/>
          <w:caps w:val="0"/>
          <w:spacing w:val="0"/>
          <w:w w:val="100"/>
          <w:kern w:val="0"/>
          <w:sz w:val="40"/>
          <w:szCs w:val="40"/>
          <w:lang w:val="en-US" w:eastAsia="zh-CN" w:bidi="ar-SA"/>
        </w:rPr>
      </w:pPr>
      <w:bookmarkStart w:id="0" w:name="_GoBack"/>
      <w:r>
        <w:rPr>
          <w:rStyle w:val="8"/>
          <w:rFonts w:ascii="宋体" w:hAnsi="宋体" w:eastAsia="宋体" w:cs="Times New Roman"/>
          <w:b/>
          <w:bCs w:val="0"/>
          <w:i w:val="0"/>
          <w:iCs/>
          <w:caps w:val="0"/>
          <w:spacing w:val="0"/>
          <w:w w:val="100"/>
          <w:kern w:val="0"/>
          <w:sz w:val="40"/>
          <w:szCs w:val="40"/>
          <w:lang w:val="en-US" w:eastAsia="zh-CN" w:bidi="ar-SA"/>
        </w:rPr>
        <w:t>电煎微压循环包装煎药机</w:t>
      </w:r>
      <w:r>
        <w:rPr>
          <w:rStyle w:val="6"/>
          <w:rFonts w:ascii="宋体" w:hAnsi="宋体" w:eastAsia="宋体"/>
          <w:b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技术参数</w:t>
      </w:r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1.外壳采用不锈钢材质，无任何电镀，喷漆等技术掩盖，符合药品，食品卫生规范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2．数字化总线控制，数字化显示，设计先进，性能稳定。煎药和包装自动操作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*3．煎药包装一体化，玻璃缸锅体，一目了然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*4，加热煎煮沸腾后、大、中、小四个火候任意调节转换，节能降耗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*5.微压煎煮，无药味挥发，具有先煎后下功能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6.同时可煎二个不同的处方。煎药防干烧功能.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*7、具有气动回流煎煮，定时循环搅拌功能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8.具有定时设定控制功能，控制精度更高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9．一次煎药量(付)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12*2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10．煎药锅容量(ml)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20000*2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11．煎药功率( W)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1600*2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12.包装功率：800W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13.电压：AC220V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*14.包装量：70-250ML以不高于5ML为变量可调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*15.包装横封温度、纵封温度、包装量自动显示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16.封合温度数字化控制，可以设定自动恒定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17.包装平均速度不小于8袋/分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18. 厂家具有ISO9001：2000质量管理体系认证，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19．整机重量（㎏）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105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20．外形尺寸(㎜) （长×宽×高）850×500×1230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4" w:right="1489" w:bottom="984" w:left="137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eastAsia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eastAsia="宋体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eastAsia="宋体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rFonts w:eastAsia="宋体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rFonts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MDExZjVkMzQ1ZTJjODBmOWI0MDFiYWVjMzU5YjAifQ=="/>
  </w:docVars>
  <w:rsids>
    <w:rsidRoot w:val="00000000"/>
    <w:rsid w:val="4EFE6710"/>
    <w:rsid w:val="5AC30BF8"/>
    <w:rsid w:val="5EEB7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basedOn w:val="6"/>
    <w:link w:val="1"/>
    <w:qFormat/>
    <w:uiPriority w:val="0"/>
  </w:style>
  <w:style w:type="paragraph" w:customStyle="1" w:styleId="9">
    <w:name w:val="UserStyle_1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rFonts w:ascii="Verdana" w:hAnsi="Verdana" w:eastAsia="仿宋_GB2312"/>
      <w:kern w:val="0"/>
      <w:sz w:val="24"/>
      <w:szCs w:val="20"/>
      <w:lang w:val="en-US" w:eastAsia="en-US" w:bidi="ar-SA"/>
    </w:rPr>
  </w:style>
  <w:style w:type="paragraph" w:customStyle="1" w:styleId="10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383</Words>
  <Characters>474</Characters>
  <TotalTime>1</TotalTime>
  <ScaleCrop>false</ScaleCrop>
  <LinksUpToDate>false</LinksUpToDate>
  <CharactersWithSpaces>485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2022-06-30T07:39:00Z</dcterms:created>
  <dc:creator>Administrator</dc:creator>
  <cp:lastModifiedBy>李卷卷</cp:lastModifiedBy>
  <dcterms:modified xsi:type="dcterms:W3CDTF">2022-07-06T02:35:26Z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A0AA6B9613294E9FBDBB9F5904D57F9A</vt:lpwstr>
  </property>
</Properties>
</file>